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69" w:lineRule="auto"/>
      </w:pPr>
      <w:r>
        <w:rPr>
          <w:rFonts w:ascii="Aptos" w:hAnsi="Aptos" w:eastAsia="Microsoft YaHei"/>
          <w:b/>
          <w:color w:val="173F5F"/>
          <w:sz w:val="50"/>
        </w:rPr>
        <w:t>武硕</w:t>
      </w:r>
    </w:p>
    <w:p>
      <w:pPr>
        <w:spacing w:before="20" w:after="40" w:line="269" w:lineRule="auto"/>
      </w:pPr>
      <w:r>
        <w:rPr>
          <w:rFonts w:ascii="Aptos" w:hAnsi="Aptos" w:eastAsia="Microsoft YaHei"/>
          <w:b/>
          <w:color w:val="147D8B"/>
          <w:sz w:val="24"/>
        </w:rPr>
        <w:t>企业级 AI 应用实战专家 ｜ 全栈开发工程师 ｜ 项目经理</w:t>
      </w:r>
    </w:p>
    <w:p>
      <w:pPr>
        <w:spacing w:before="0" w:after="120" w:line="269" w:lineRule="auto"/>
      </w:pPr>
      <w:r>
        <w:rPr>
          <w:rFonts w:ascii="Aptos" w:hAnsi="Aptos" w:eastAsia="Microsoft YaHei"/>
          <w:b/>
          <w:color w:val="5B6573"/>
          <w:sz w:val="19"/>
        </w:rPr>
        <w:t>AI 应用落地 · 工程数字化 · 物联网系统 · 企业级项目交付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5620"/>
        <w:gridCol w:w="2240"/>
      </w:tblGrid>
      <w:tr>
        <w:tc>
          <w:tcPr>
            <w:tcW w:type="dxa" w:w="1500"/>
            <w:tcMar>
              <w:top w:w="70" w:type="dxa"/>
              <w:bottom w:w="70" w:type="dxa"/>
              <w:start w:w="80" w:type="dxa"/>
              <w:end w:w="8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66000" cy="856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ushuo-speaking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856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69" w:lineRule="auto"/>
              <w:jc w:val="center"/>
            </w:pPr>
            <w:r>
              <w:rPr>
                <w:rFonts w:ascii="Aptos" w:hAnsi="Aptos" w:eastAsia="Microsoft YaHei"/>
                <w:b/>
                <w:color w:val="5B6573"/>
                <w:sz w:val="15"/>
              </w:rPr>
              <w:t>武硕</w:t>
            </w:r>
          </w:p>
        </w:tc>
        <w:tc>
          <w:tcPr>
            <w:tcW w:type="dxa" w:w="5620"/>
            <w:tcMar>
              <w:top w:w="70" w:type="dxa"/>
              <w:bottom w:w="70" w:type="dxa"/>
              <w:start w:w="80" w:type="dxa"/>
              <w:end w:w="80" w:type="dxa"/>
            </w:tcMar>
            <w:vAlign w:val="top"/>
          </w:tcPr>
          <w:p>
            <w:pPr>
              <w:spacing w:before="60" w:after="60" w:line="269" w:lineRule="auto"/>
            </w:pPr>
            <w:r>
              <w:rPr>
                <w:rFonts w:ascii="Aptos" w:hAnsi="Aptos" w:eastAsia="Microsoft YaHei"/>
                <w:b/>
                <w:color w:val="173F5F"/>
                <w:sz w:val="20"/>
              </w:rPr>
              <w:t>查看我的案例及能力</w:t>
            </w:r>
          </w:p>
          <w:p>
            <w:pPr>
              <w:spacing w:before="0" w:after="20" w:line="269" w:lineRule="auto"/>
            </w:pPr>
            <w:r>
              <w:rPr>
                <w:rFonts w:ascii="Aptos" w:hAnsi="Aptos" w:eastAsia="Microsoft YaHei"/>
                <w:b w:val="0"/>
                <w:color w:val="5B6573"/>
                <w:sz w:val="16"/>
              </w:rPr>
              <w:t>扫码访问个人简历页；包含项目案例、能力画像、培训与开源实践。</w:t>
            </w:r>
          </w:p>
          <w:p>
            <w:pPr>
              <w:spacing w:before="0" w:after="0" w:line="269" w:lineRule="auto"/>
            </w:pPr>
            <w:hyperlink r:id="rId11">
              <w:r>
                <w:rPr>
                  <w:color w:val="2E74B5"/>
                  <w:u w:val="single"/>
                  <w:rFonts w:eastAsia="Microsoft YaHei"/>
                </w:rPr>
                <w:t>备用网址：https://job.武硕.top</w:t>
              </w:r>
            </w:hyperlink>
          </w:p>
        </w:tc>
        <w:tc>
          <w:tcPr>
            <w:tcW w:type="dxa" w:w="2240"/>
            <w:tcMar>
              <w:top w:w="70" w:type="dxa"/>
              <w:bottom w:w="70" w:type="dxa"/>
              <w:start w:w="80" w:type="dxa"/>
              <w:end w:w="8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7999" cy="73799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job-wushuo-top-qrcode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999" cy="7379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69" w:lineRule="auto"/>
              <w:jc w:val="center"/>
            </w:pPr>
            <w:r>
              <w:rPr>
                <w:rFonts w:ascii="Aptos" w:hAnsi="Aptos" w:eastAsia="Microsoft YaHei"/>
                <w:b w:val="0"/>
                <w:color w:val="5B6573"/>
                <w:sz w:val="14"/>
              </w:rPr>
              <w:t>微信无法打开时，请使用浏览器访问网址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3180"/>
        <w:gridCol w:w="3080"/>
      </w:tblGrid>
      <w:tr>
        <w:tc>
          <w:tcPr>
            <w:tcW w:type="dxa" w:w="3100"/>
            <w:tcMar>
              <w:top w:w="75" w:type="dxa"/>
              <w:bottom w:w="75" w:type="dxa"/>
              <w:start w:w="120" w:type="dxa"/>
              <w:end w:w="120" w:type="dxa"/>
            </w:tcMar>
            <w:vAlign w:val="top"/>
            <w:shd w:fill="EEF4F7"/>
          </w:tcPr>
          <w:p>
            <w:pPr>
              <w:spacing w:before="0" w:after="0" w:line="269" w:lineRule="auto"/>
            </w:pPr>
            <w:r>
              <w:rPr>
                <w:rFonts w:ascii="Aptos" w:hAnsi="Aptos" w:eastAsia="Microsoft YaHei"/>
                <w:b w:val="0"/>
                <w:color w:val="173F5F"/>
                <w:sz w:val="17"/>
              </w:rPr>
              <w:t>手机：17633113378 / 13161121161</w:t>
            </w:r>
          </w:p>
        </w:tc>
        <w:tc>
          <w:tcPr>
            <w:tcW w:type="dxa" w:w="3180"/>
            <w:tcMar>
              <w:top w:w="75" w:type="dxa"/>
              <w:bottom w:w="75" w:type="dxa"/>
              <w:start w:w="120" w:type="dxa"/>
              <w:end w:w="120" w:type="dxa"/>
            </w:tcMar>
            <w:vAlign w:val="top"/>
            <w:shd w:fill="EEF4F7"/>
          </w:tcPr>
          <w:p>
            <w:pPr>
              <w:spacing w:before="0" w:after="0" w:line="269" w:lineRule="auto"/>
            </w:pPr>
            <w:r>
              <w:rPr>
                <w:rFonts w:ascii="Aptos" w:hAnsi="Aptos" w:eastAsia="Microsoft YaHei"/>
                <w:b w:val="0"/>
                <w:color w:val="173F5F"/>
                <w:sz w:val="17"/>
              </w:rPr>
              <w:t>邮箱：wushuo@88.com  ｜  北京</w:t>
            </w:r>
          </w:p>
        </w:tc>
        <w:tc>
          <w:tcPr>
            <w:tcW w:type="dxa" w:w="3080"/>
            <w:tcMar>
              <w:top w:w="75" w:type="dxa"/>
              <w:bottom w:w="75" w:type="dxa"/>
              <w:start w:w="120" w:type="dxa"/>
              <w:end w:w="120" w:type="dxa"/>
            </w:tcMar>
            <w:vAlign w:val="top"/>
            <w:shd w:fill="EEF4F7"/>
          </w:tcPr>
          <w:p>
            <w:pPr>
              <w:spacing w:before="0" w:after="0" w:line="269" w:lineRule="auto"/>
            </w:pPr>
            <w:r>
              <w:rPr>
                <w:rFonts w:ascii="Aptos" w:hAnsi="Aptos" w:eastAsia="Microsoft YaHei"/>
                <w:b w:val="0"/>
                <w:color w:val="173F5F"/>
                <w:sz w:val="17"/>
              </w:rPr>
              <w:t>中国石油大学（本科）</w:t>
            </w:r>
          </w:p>
        </w:tc>
      </w:tr>
    </w:tbl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职业定位</w:t>
      </w:r>
    </w:p>
    <w:p>
      <w:pPr>
        <w:spacing w:before="0" w:after="80" w:line="269" w:lineRule="auto"/>
      </w:pPr>
      <w:r>
        <w:rPr>
          <w:rFonts w:ascii="Aptos" w:hAnsi="Aptos" w:eastAsia="Microsoft YaHei"/>
          <w:b w:val="0"/>
          <w:color w:val="263238"/>
          <w:sz w:val="18"/>
        </w:rPr>
        <w:t>以软件开发入行，7 年覆盖全栈开发、智慧梁场项目管理、工程信息化、物联网硬件系统、Oracle / P6 实施与企业级项目交付。在云建信长期担任项目经理，负责 Smart4D 智慧梁场等多个工程数字化项目；2025 年起在既有项目交付与技术能力基础上，聚焦系统 AI 化改造、AI 应用研发、私有化部署和企业培训。</w:t>
      </w:r>
    </w:p>
    <w:p>
      <w:pPr>
        <w:spacing w:before="0" w:after="60" w:line="269" w:lineRule="auto"/>
      </w:pPr>
      <w:r>
        <w:rPr>
          <w:rFonts w:ascii="Aptos" w:hAnsi="Aptos" w:eastAsia="Microsoft YaHei"/>
          <w:b w:val="0"/>
          <w:color w:val="263238"/>
          <w:sz w:val="18"/>
        </w:rPr>
        <w:t>能够从业务调研与方案设计出发，完成原型验证、开发集成、硬件与系统适配、部署运维、培训推广和迭代优化；既理解工程现场约束和政企客户复杂业务，也能将大模型、知识库、Agent 与既有系统可靠连接，承担端到端交付角色。</w:t>
      </w:r>
    </w:p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核心能力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6E0E8"/>
          <w:left w:val="single" w:sz="4" w:color="D6E0E8"/>
          <w:bottom w:val="single" w:sz="4" w:color="D6E0E8"/>
          <w:right w:val="single" w:sz="4" w:color="D6E0E8"/>
          <w:insideH w:val="single" w:sz="4" w:color="D6E0E8"/>
          <w:insideV w:val="single" w:sz="4" w:color="D6E0E8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top"/>
            <w:shd w:fill="F7FAFC"/>
          </w:tcPr>
          <w:p>
            <w:pPr>
              <w:spacing w:before="0" w:after="0" w:line="259" w:lineRule="auto"/>
            </w:pPr>
            <w:r>
              <w:rPr>
                <w:rFonts w:ascii="Aptos" w:hAnsi="Aptos" w:eastAsia="Microsoft YaHei"/>
                <w:b/>
                <w:color w:val="173F5F"/>
                <w:sz w:val="17"/>
              </w:rPr>
              <w:t>项目管理与交付：</w:t>
            </w:r>
            <w:r>
              <w:rPr>
                <w:rFonts w:ascii="Aptos" w:hAnsi="Aptos" w:eastAsia="Microsoft YaHei"/>
                <w:b w:val="0"/>
                <w:color w:val="263238"/>
                <w:sz w:val="17"/>
              </w:rPr>
              <w:t>项目全生命周期管理、资源协调、进度 / 风险 / 质量、验收回款、售前方案与客户培训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top"/>
            <w:shd w:fill="FFFFFF"/>
          </w:tcPr>
          <w:p>
            <w:pPr>
              <w:spacing w:before="0" w:after="0" w:line="259" w:lineRule="auto"/>
            </w:pPr>
            <w:r>
              <w:rPr>
                <w:rFonts w:ascii="Aptos" w:hAnsi="Aptos" w:eastAsia="Microsoft YaHei"/>
                <w:b/>
                <w:color w:val="173F5F"/>
                <w:sz w:val="17"/>
              </w:rPr>
              <w:t>工程数字化与 IoT：</w:t>
            </w:r>
            <w:r>
              <w:rPr>
                <w:rFonts w:ascii="Aptos" w:hAnsi="Aptos" w:eastAsia="Microsoft YaHei"/>
                <w:b w:val="0"/>
                <w:color w:val="263238"/>
                <w:sz w:val="17"/>
              </w:rPr>
              <w:t>智慧梁场、RFID、传感与硬件适配、Oracle P6 / Unifier、工程项目全流程管控</w:t>
            </w:r>
          </w:p>
        </w:tc>
      </w:tr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top"/>
            <w:shd w:fill="F7FAFC"/>
          </w:tcPr>
          <w:p>
            <w:pPr>
              <w:spacing w:before="0" w:after="0" w:line="259" w:lineRule="auto"/>
            </w:pPr>
            <w:r>
              <w:rPr>
                <w:rFonts w:ascii="Aptos" w:hAnsi="Aptos" w:eastAsia="Microsoft YaHei"/>
                <w:b/>
                <w:color w:val="173F5F"/>
                <w:sz w:val="17"/>
              </w:rPr>
              <w:t>全栈与系统集成：</w:t>
            </w:r>
            <w:r>
              <w:rPr>
                <w:rFonts w:ascii="Aptos" w:hAnsi="Aptos" w:eastAsia="Microsoft YaHei"/>
                <w:b w:val="0"/>
                <w:color w:val="263238"/>
                <w:sz w:val="17"/>
              </w:rPr>
              <w:t>Python、Node.js、接口集成、低代码开发、原型 / Demo、企业系统与外部工具联动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top"/>
            <w:shd w:fill="FFFFFF"/>
          </w:tcPr>
          <w:p>
            <w:pPr>
              <w:spacing w:before="0" w:after="0" w:line="259" w:lineRule="auto"/>
            </w:pPr>
            <w:r>
              <w:rPr>
                <w:rFonts w:ascii="Aptos" w:hAnsi="Aptos" w:eastAsia="Microsoft YaHei"/>
                <w:b/>
                <w:color w:val="173F5F"/>
                <w:sz w:val="17"/>
              </w:rPr>
              <w:t>AI 应用与 Agent：</w:t>
            </w:r>
            <w:r>
              <w:rPr>
                <w:rFonts w:ascii="Aptos" w:hAnsi="Aptos" w:eastAsia="Microsoft YaHei"/>
                <w:b w:val="0"/>
                <w:color w:val="263238"/>
                <w:sz w:val="17"/>
              </w:rPr>
              <w:t>LLM / Agent、Workflow、Skill / MCP、Subagent、企业 AI 改造与场景落地</w:t>
            </w:r>
          </w:p>
        </w:tc>
      </w:tr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top"/>
            <w:shd w:fill="F7FAFC"/>
          </w:tcPr>
          <w:p>
            <w:pPr>
              <w:spacing w:before="0" w:after="0" w:line="259" w:lineRule="auto"/>
            </w:pPr>
            <w:r>
              <w:rPr>
                <w:rFonts w:ascii="Aptos" w:hAnsi="Aptos" w:eastAsia="Microsoft YaHei"/>
                <w:b/>
                <w:color w:val="173F5F"/>
                <w:sz w:val="17"/>
              </w:rPr>
              <w:t>大模型工程化：</w:t>
            </w:r>
            <w:r>
              <w:rPr>
                <w:rFonts w:ascii="Aptos" w:hAnsi="Aptos" w:eastAsia="Microsoft YaHei"/>
                <w:b w:val="0"/>
                <w:color w:val="263238"/>
                <w:sz w:val="17"/>
              </w:rPr>
              <w:t>Linux、Docker、服务部署、模型 / API 接入、数据库、日志分析与故障排查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top"/>
            <w:shd w:fill="FFFFFF"/>
          </w:tcPr>
          <w:p>
            <w:pPr>
              <w:spacing w:before="0" w:after="0" w:line="259" w:lineRule="auto"/>
            </w:pPr>
            <w:r>
              <w:rPr>
                <w:rFonts w:ascii="Aptos" w:hAnsi="Aptos" w:eastAsia="Microsoft YaHei"/>
                <w:b/>
                <w:color w:val="173F5F"/>
                <w:sz w:val="17"/>
              </w:rPr>
              <w:t>知识库与多模态：</w:t>
            </w:r>
            <w:r>
              <w:rPr>
                <w:rFonts w:ascii="Aptos" w:hAnsi="Aptos" w:eastAsia="Microsoft YaHei"/>
                <w:b w:val="0"/>
                <w:color w:val="263238"/>
                <w:sz w:val="17"/>
              </w:rPr>
              <w:t>RAG / LLM Wiki、RAGFlow、Dify、MaxKB、AnythingLLM、ASR / TTS、图像 / 视频理解</w:t>
            </w:r>
          </w:p>
        </w:tc>
      </w:tr>
    </w:tbl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代表性成果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bottom w:w="80" w:type="dxa"/>
              <w:start w:w="100" w:type="dxa"/>
              <w:end w:w="100" w:type="dxa"/>
            </w:tcMar>
            <w:vAlign w:val="top"/>
            <w:shd w:fill="EEF4F7"/>
          </w:tcPr>
          <w:p>
            <w:pPr>
              <w:spacing w:before="0" w:after="20" w:line="269" w:lineRule="auto"/>
              <w:jc w:val="center"/>
            </w:pPr>
            <w:r>
              <w:rPr>
                <w:rFonts w:ascii="Aptos" w:hAnsi="Aptos" w:eastAsia="Microsoft YaHei"/>
                <w:b/>
                <w:color w:val="147D8B"/>
                <w:sz w:val="27"/>
              </w:rPr>
              <w:t>7 年</w:t>
            </w:r>
          </w:p>
          <w:p>
            <w:pPr>
              <w:spacing w:before="0" w:after="0" w:line="269" w:lineRule="auto"/>
              <w:jc w:val="center"/>
            </w:pPr>
            <w:r>
              <w:rPr>
                <w:rFonts w:ascii="Aptos" w:hAnsi="Aptos" w:eastAsia="Microsoft YaHei"/>
                <w:b w:val="0"/>
                <w:color w:val="5B6573"/>
                <w:sz w:val="16"/>
              </w:rPr>
              <w:t>开发、交付与项目经验</w:t>
            </w:r>
          </w:p>
        </w:tc>
        <w:tc>
          <w:tcPr>
            <w:tcW w:type="dxa" w:w="2340"/>
            <w:tcMar>
              <w:top w:w="80" w:type="dxa"/>
              <w:bottom w:w="80" w:type="dxa"/>
              <w:start w:w="100" w:type="dxa"/>
              <w:end w:w="100" w:type="dxa"/>
            </w:tcMar>
            <w:vAlign w:val="top"/>
            <w:shd w:fill="EEF4F7"/>
          </w:tcPr>
          <w:p>
            <w:pPr>
              <w:spacing w:before="0" w:after="20" w:line="269" w:lineRule="auto"/>
              <w:jc w:val="center"/>
            </w:pPr>
            <w:r>
              <w:rPr>
                <w:rFonts w:ascii="Aptos" w:hAnsi="Aptos" w:eastAsia="Microsoft YaHei"/>
                <w:b/>
                <w:color w:val="147D8B"/>
                <w:sz w:val="27"/>
              </w:rPr>
              <w:t>25+</w:t>
            </w:r>
          </w:p>
          <w:p>
            <w:pPr>
              <w:spacing w:before="0" w:after="0" w:line="269" w:lineRule="auto"/>
              <w:jc w:val="center"/>
            </w:pPr>
            <w:r>
              <w:rPr>
                <w:rFonts w:ascii="Aptos" w:hAnsi="Aptos" w:eastAsia="Microsoft YaHei"/>
                <w:b w:val="0"/>
                <w:color w:val="5B6573"/>
                <w:sz w:val="16"/>
              </w:rPr>
              <w:t>工程数字化等项目零投诉交付</w:t>
            </w:r>
          </w:p>
        </w:tc>
        <w:tc>
          <w:tcPr>
            <w:tcW w:type="dxa" w:w="2340"/>
            <w:tcMar>
              <w:top w:w="80" w:type="dxa"/>
              <w:bottom w:w="80" w:type="dxa"/>
              <w:start w:w="100" w:type="dxa"/>
              <w:end w:w="100" w:type="dxa"/>
            </w:tcMar>
            <w:vAlign w:val="top"/>
            <w:shd w:fill="EEF4F7"/>
          </w:tcPr>
          <w:p>
            <w:pPr>
              <w:spacing w:before="0" w:after="20" w:line="269" w:lineRule="auto"/>
              <w:jc w:val="center"/>
            </w:pPr>
            <w:r>
              <w:rPr>
                <w:rFonts w:ascii="Aptos" w:hAnsi="Aptos" w:eastAsia="Microsoft YaHei"/>
                <w:b/>
                <w:color w:val="147D8B"/>
                <w:sz w:val="27"/>
              </w:rPr>
              <w:t>15+</w:t>
            </w:r>
          </w:p>
          <w:p>
            <w:pPr>
              <w:spacing w:before="0" w:after="0" w:line="269" w:lineRule="auto"/>
              <w:jc w:val="center"/>
            </w:pPr>
            <w:r>
              <w:rPr>
                <w:rFonts w:ascii="Aptos" w:hAnsi="Aptos" w:eastAsia="Microsoft YaHei"/>
                <w:b w:val="0"/>
                <w:color w:val="5B6573"/>
                <w:sz w:val="16"/>
              </w:rPr>
              <w:t>政企培训 / 服务场次</w:t>
            </w:r>
          </w:p>
        </w:tc>
        <w:tc>
          <w:tcPr>
            <w:tcW w:type="dxa" w:w="2340"/>
            <w:tcMar>
              <w:top w:w="80" w:type="dxa"/>
              <w:bottom w:w="80" w:type="dxa"/>
              <w:start w:w="100" w:type="dxa"/>
              <w:end w:w="100" w:type="dxa"/>
            </w:tcMar>
            <w:vAlign w:val="top"/>
            <w:shd w:fill="EEF4F7"/>
          </w:tcPr>
          <w:p>
            <w:pPr>
              <w:spacing w:before="0" w:after="20" w:line="269" w:lineRule="auto"/>
              <w:jc w:val="center"/>
            </w:pPr>
            <w:r>
              <w:rPr>
                <w:rFonts w:ascii="Aptos" w:hAnsi="Aptos" w:eastAsia="Microsoft YaHei"/>
                <w:b/>
                <w:color w:val="147D8B"/>
                <w:sz w:val="27"/>
              </w:rPr>
              <w:t>4 项</w:t>
            </w:r>
          </w:p>
          <w:p>
            <w:pPr>
              <w:spacing w:before="0" w:after="0" w:line="269" w:lineRule="auto"/>
              <w:jc w:val="center"/>
            </w:pPr>
            <w:r>
              <w:rPr>
                <w:rFonts w:ascii="Aptos" w:hAnsi="Aptos" w:eastAsia="Microsoft YaHei"/>
                <w:b w:val="0"/>
                <w:color w:val="5B6573"/>
                <w:sz w:val="16"/>
              </w:rPr>
              <w:t>AI 相关专利及申请</w:t>
            </w:r>
          </w:p>
        </w:tc>
      </w:tr>
    </w:tbl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技术工具与工程实践</w:t>
      </w:r>
    </w:p>
    <w:p>
      <w:pPr>
        <w:spacing w:before="0" w:after="40" w:line="269" w:lineRule="auto"/>
      </w:pPr>
      <w:r>
        <w:rPr>
          <w:rFonts w:ascii="Aptos" w:hAnsi="Aptos" w:eastAsia="Microsoft YaHei"/>
          <w:b w:val="0"/>
          <w:color w:val="263238"/>
          <w:sz w:val="18"/>
        </w:rPr>
        <w:t>具备 Oracle P6 / Unifier、Windows Server、SQL Server、WebLogic、Linux、Docker、数据库与物联网硬件适配实践；同时深度使用 Codex、Claude Code、QwenPaw、Hermes、RAGFlow、Dify、MaxKB、AnythingLLM、LLM Wiki、WorkBuddy 等 AI 工具，能够根据业务场景完成技术选型与落地。</w:t>
      </w:r>
    </w:p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工作经历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0"/>
        <w:gridCol w:w="2860"/>
      </w:tblGrid>
      <w:tr>
        <w:tc>
          <w:tcPr>
            <w:tcW w:type="dxa" w:w="6500"/>
            <w:tcMar>
              <w:top w:w="60" w:type="dxa"/>
              <w:bottom w:w="35" w:type="dxa"/>
              <w:start w:w="0" w:type="dxa"/>
              <w:end w:w="0" w:type="dxa"/>
            </w:tcMar>
            <w:vAlign w:val="top"/>
          </w:tcPr>
          <w:p>
            <w:pPr>
              <w:spacing w:before="0" w:after="0" w:line="269" w:lineRule="auto"/>
            </w:pPr>
            <w:r>
              <w:rPr>
                <w:rFonts w:ascii="Aptos" w:hAnsi="Aptos" w:eastAsia="Microsoft YaHei"/>
                <w:b/>
                <w:color w:val="173F5F"/>
                <w:sz w:val="20"/>
              </w:rPr>
              <w:t xml:space="preserve">北京云建信科技有限公司  |  </w:t>
            </w:r>
            <w:r>
              <w:rPr>
                <w:rFonts w:ascii="Aptos" w:hAnsi="Aptos" w:eastAsia="Microsoft YaHei"/>
                <w:b/>
                <w:color w:val="263238"/>
                <w:sz w:val="20"/>
              </w:rPr>
              <w:t>智慧梁场项目经理 / AI 应用实战专家 / 全栈开发工程师</w:t>
            </w:r>
          </w:p>
        </w:tc>
        <w:tc>
          <w:tcPr>
            <w:tcW w:type="dxa" w:w="2860"/>
            <w:tcMar>
              <w:top w:w="60" w:type="dxa"/>
              <w:bottom w:w="35" w:type="dxa"/>
              <w:start w:w="0" w:type="dxa"/>
              <w:end w:w="0" w:type="dxa"/>
            </w:tcMar>
            <w:vAlign w:val="top"/>
          </w:tcPr>
          <w:p>
            <w:pPr>
              <w:spacing w:before="0" w:after="0" w:line="269" w:lineRule="auto"/>
              <w:jc w:val="right"/>
            </w:pPr>
            <w:r>
              <w:rPr>
                <w:rFonts w:ascii="Aptos" w:hAnsi="Aptos" w:eastAsia="Microsoft YaHei"/>
                <w:b/>
                <w:color w:val="147D8B"/>
                <w:sz w:val="18"/>
              </w:rPr>
              <w:t>2020.04 - 至今</w:t>
            </w:r>
          </w:p>
        </w:tc>
      </w:tr>
    </w:tbl>
    <w:p>
      <w:pPr>
        <w:spacing w:before="20" w:after="40" w:line="269" w:lineRule="auto"/>
      </w:pPr>
      <w:r>
        <w:rPr>
          <w:rFonts w:ascii="Aptos" w:hAnsi="Aptos" w:eastAsia="Microsoft YaHei"/>
          <w:b w:val="0"/>
          <w:color w:val="5B6573"/>
          <w:sz w:val="17"/>
        </w:rPr>
        <w:t>负责 Smart4D 智慧梁场等多个工程数字化项目的交付与现场实施；2025 年起进一步开展企业 AI 应用研发、改造与交付。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作为智慧梁场项目经理，负责 Smart4D 梁场管理系统在山东高速、浙交工、中交国家长大桥、渝湘高铁、中铁十二局、中电建路桥、宁夏交建、中铁十四局等客户项目中的实施交付，推进需求、计划、现场、验收与回款闭环。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搭建梁场生产全流程管控系统，覆盖生产进度、工艺工法、厂区台座、计划管控等模块；对接智能张拉、压浆、喷淋等系统，并协调 RFID 等物联网硬件方案、适配测试与现场部署。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在山东高速济微高速项目中，协调展厅施工、RFID 硬件方案和研发对接，两个月内完成开发实施并快速回款。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统筹工程数字化项目的规划、资源、进度、风险、质量、验收与回款，协调客户、研发、第三方和渠道资源，累计完成 25+ 项目零投诉交付。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参与潮汐会议 AI、智慧梁场 AI、潮汐智慧屏 AI 等场景的方案与落地，将大模型、知识库、Agent、工作流与存量业务系统、现场流程结合。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负责从业务调研、需求澄清、方案与最小 Demo，到开发集成、私有化部署、运维保障、用户培训和反馈迭代的端到端工作。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承担模型 / 服务接入、容器化部署、环境配置、数据库和外部系统连接、日志分析与故障排查；结合 ASR、TTS、图像 / 视频理解等多模态能力设计应用。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设计以 Skill、MCP、Subagent、工作流和企业知识库为核心的可复用能力组件，沉淀业务 SOP、模板、规则与专家经验。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面向客户开展 AI 场景共创和培训，建立从基础对话式应用到 Agent、Skill、知识库与团队 AI 协同的课程路径。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承担解决方案、售前投标、竞品分析和产品包装；参与前沿技术 Demo、硬件适配测试和现场部署，形成从产品到实施的复合能力。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以 PQA 角色参与并推动公司 CMMI3 认证；组建实施团队并沉淀标准化交付方法。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0"/>
        <w:gridCol w:w="2860"/>
      </w:tblGrid>
      <w:tr>
        <w:tc>
          <w:tcPr>
            <w:tcW w:type="dxa" w:w="6500"/>
            <w:tcMar>
              <w:top w:w="60" w:type="dxa"/>
              <w:bottom w:w="35" w:type="dxa"/>
              <w:start w:w="0" w:type="dxa"/>
              <w:end w:w="0" w:type="dxa"/>
            </w:tcMar>
            <w:vAlign w:val="top"/>
          </w:tcPr>
          <w:p>
            <w:pPr>
              <w:spacing w:before="0" w:after="0" w:line="269" w:lineRule="auto"/>
            </w:pPr>
            <w:r>
              <w:rPr>
                <w:rFonts w:ascii="Aptos" w:hAnsi="Aptos" w:eastAsia="Microsoft YaHei"/>
                <w:b/>
                <w:color w:val="173F5F"/>
                <w:sz w:val="20"/>
              </w:rPr>
              <w:t xml:space="preserve">北京优乾项目管理科技有限公司  |  </w:t>
            </w:r>
            <w:r>
              <w:rPr>
                <w:rFonts w:ascii="Aptos" w:hAnsi="Aptos" w:eastAsia="Microsoft YaHei"/>
                <w:b/>
                <w:color w:val="263238"/>
                <w:sz w:val="20"/>
              </w:rPr>
              <w:t>实施顾问</w:t>
            </w:r>
          </w:p>
        </w:tc>
        <w:tc>
          <w:tcPr>
            <w:tcW w:type="dxa" w:w="2860"/>
            <w:tcMar>
              <w:top w:w="60" w:type="dxa"/>
              <w:bottom w:w="35" w:type="dxa"/>
              <w:start w:w="0" w:type="dxa"/>
              <w:end w:w="0" w:type="dxa"/>
            </w:tcMar>
            <w:vAlign w:val="top"/>
          </w:tcPr>
          <w:p>
            <w:pPr>
              <w:spacing w:before="0" w:after="0" w:line="269" w:lineRule="auto"/>
              <w:jc w:val="right"/>
            </w:pPr>
            <w:r>
              <w:rPr>
                <w:rFonts w:ascii="Aptos" w:hAnsi="Aptos" w:eastAsia="Microsoft YaHei"/>
                <w:b/>
                <w:color w:val="147D8B"/>
                <w:sz w:val="18"/>
              </w:rPr>
              <w:t>2018.10 - 2020.04</w:t>
            </w:r>
          </w:p>
        </w:tc>
      </w:tr>
    </w:tbl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负责 Oracle Primavera P6 EPPM、Unifier、MF PPM 的实施与客户交付；参与中国海关 PPM 项目全流程实施，以及北京城建核心业务系统建设。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独立驻场推进合同额 280 余万元的海关项目，在产品适配和人员紧张条件下完成终验，实现 90% 回款（剩余为质保金）。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0"/>
        <w:gridCol w:w="2860"/>
      </w:tblGrid>
      <w:tr>
        <w:tc>
          <w:tcPr>
            <w:tcW w:type="dxa" w:w="6500"/>
            <w:tcMar>
              <w:top w:w="60" w:type="dxa"/>
              <w:bottom w:w="35" w:type="dxa"/>
              <w:start w:w="0" w:type="dxa"/>
              <w:end w:w="0" w:type="dxa"/>
            </w:tcMar>
            <w:vAlign w:val="top"/>
          </w:tcPr>
          <w:p>
            <w:pPr>
              <w:spacing w:before="0" w:after="0" w:line="269" w:lineRule="auto"/>
            </w:pPr>
            <w:r>
              <w:rPr>
                <w:rFonts w:ascii="Aptos" w:hAnsi="Aptos" w:eastAsia="Microsoft YaHei"/>
                <w:b/>
                <w:color w:val="173F5F"/>
                <w:sz w:val="20"/>
              </w:rPr>
              <w:t xml:space="preserve">北京炎黄盈动科技发展有限责任公司  |  </w:t>
            </w:r>
            <w:r>
              <w:rPr>
                <w:rFonts w:ascii="Aptos" w:hAnsi="Aptos" w:eastAsia="Microsoft YaHei"/>
                <w:b/>
                <w:color w:val="263238"/>
                <w:sz w:val="20"/>
              </w:rPr>
              <w:t>Java 开发工程师</w:t>
            </w:r>
          </w:p>
        </w:tc>
        <w:tc>
          <w:tcPr>
            <w:tcW w:type="dxa" w:w="2860"/>
            <w:tcMar>
              <w:top w:w="60" w:type="dxa"/>
              <w:bottom w:w="35" w:type="dxa"/>
              <w:start w:w="0" w:type="dxa"/>
              <w:end w:w="0" w:type="dxa"/>
            </w:tcMar>
            <w:vAlign w:val="top"/>
          </w:tcPr>
          <w:p>
            <w:pPr>
              <w:spacing w:before="0" w:after="0" w:line="269" w:lineRule="auto"/>
              <w:jc w:val="right"/>
            </w:pPr>
            <w:r>
              <w:rPr>
                <w:rFonts w:ascii="Aptos" w:hAnsi="Aptos" w:eastAsia="Microsoft YaHei"/>
                <w:b/>
                <w:color w:val="147D8B"/>
                <w:sz w:val="18"/>
              </w:rPr>
              <w:t>2017.10 - 2018.08</w:t>
            </w:r>
          </w:p>
        </w:tc>
      </w:tr>
    </w:tbl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基于 AWS PaaS 低代码平台开展实施与增强开发；负责 Ameco OA、内网门户及多事业部 / 分公司门户建设，完成环境搭建、二次开发、部署测试、客户培训与项目收尾。</w:t>
      </w:r>
    </w:p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代表项目与行业经验</w:t>
      </w:r>
    </w:p>
    <w:p>
      <w:pPr>
        <w:keepNext/>
        <w:spacing w:before="80" w:after="20" w:line="269" w:lineRule="auto"/>
      </w:pPr>
      <w:r>
        <w:rPr>
          <w:rFonts w:ascii="Aptos" w:hAnsi="Aptos" w:eastAsia="Microsoft YaHei"/>
          <w:b/>
          <w:color w:val="173F5F"/>
          <w:sz w:val="19"/>
        </w:rPr>
        <w:t>Smart4D 智慧梁场系列项目｜项目经理</w:t>
      </w:r>
      <w:r>
        <w:rPr>
          <w:rFonts w:ascii="Aptos" w:hAnsi="Aptos" w:eastAsia="Microsoft YaHei"/>
          <w:b w:val="0"/>
          <w:color w:val="147D8B"/>
          <w:sz w:val="17"/>
        </w:rPr>
        <w:t xml:space="preserve">  2021.01 - 2022.09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负责多个智慧梁场项目，服务山东高速、浙交工、中交国家长大桥、渝湘高铁、中铁十二局、中电建路桥、宁夏交建（6 个子项目）、中铁十四局等；构建生产全流程管控系统并对接智能张拉、压浆、喷淋与 RFID 等系统。</w:t>
      </w:r>
    </w:p>
    <w:p>
      <w:pPr>
        <w:keepNext/>
        <w:spacing w:before="80" w:after="20" w:line="269" w:lineRule="auto"/>
      </w:pPr>
      <w:r>
        <w:rPr>
          <w:rFonts w:ascii="Aptos" w:hAnsi="Aptos" w:eastAsia="Microsoft YaHei"/>
          <w:b/>
          <w:color w:val="173F5F"/>
          <w:sz w:val="19"/>
        </w:rPr>
        <w:t>Oracle P6 进度计划管理系统实施</w:t>
      </w:r>
      <w:r>
        <w:rPr>
          <w:rFonts w:ascii="Aptos" w:hAnsi="Aptos" w:eastAsia="Microsoft YaHei"/>
          <w:b w:val="0"/>
          <w:color w:val="147D8B"/>
          <w:sz w:val="17"/>
        </w:rPr>
        <w:t xml:space="preserve">  2020.04 - 2022.06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服务德国巴斯夫、中国铝业、山东三维工程；完成 Oracle P6 EPPM 部署、Windows Server / SQL Server / WebLogic 环境搭建、灾备、SSL 和 AD 集成。</w:t>
      </w:r>
    </w:p>
    <w:p>
      <w:pPr>
        <w:keepNext/>
        <w:spacing w:before="80" w:after="20" w:line="269" w:lineRule="auto"/>
      </w:pPr>
      <w:r>
        <w:rPr>
          <w:rFonts w:ascii="Aptos" w:hAnsi="Aptos" w:eastAsia="Microsoft YaHei"/>
          <w:b/>
          <w:color w:val="173F5F"/>
          <w:sz w:val="19"/>
        </w:rPr>
        <w:t>潮汐会议 AI / 智慧梁场 AI / 潮汐智慧屏 AI</w:t>
      </w:r>
      <w:r>
        <w:rPr>
          <w:rFonts w:ascii="Aptos" w:hAnsi="Aptos" w:eastAsia="Microsoft YaHei"/>
          <w:b w:val="0"/>
          <w:color w:val="147D8B"/>
          <w:sz w:val="17"/>
        </w:rPr>
        <w:t xml:space="preserve">  2025.06 - 至今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围绕会议协作、工程项目管理和信息展示等场景推进 AI 化改造；明确知识来源、输入输出、人工复核点和迭代路径，兼顾可用性与业务可落地性。</w:t>
      </w:r>
    </w:p>
    <w:p>
      <w:pPr>
        <w:keepNext/>
        <w:spacing w:before="80" w:after="20" w:line="269" w:lineRule="auto"/>
      </w:pPr>
      <w:r>
        <w:rPr>
          <w:rFonts w:ascii="Aptos" w:hAnsi="Aptos" w:eastAsia="Microsoft YaHei"/>
          <w:b/>
          <w:color w:val="173F5F"/>
          <w:sz w:val="19"/>
        </w:rPr>
        <w:t>企业 AI 培训与“1+6”课程体系</w:t>
      </w:r>
      <w:r>
        <w:rPr>
          <w:rFonts w:ascii="Aptos" w:hAnsi="Aptos" w:eastAsia="Microsoft YaHei"/>
          <w:b w:val="0"/>
          <w:color w:val="147D8B"/>
          <w:sz w:val="17"/>
        </w:rPr>
        <w:t xml:space="preserve">  2026.01 - 至今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累计完成 15+ 场线下公开课及专项培训，服务北京建工、北京城建、中国海工院、中建材协等客户；课程覆盖 AI 前沿、Harness 工程、Agent、Skill、Knowledge、VibeCoding、Team AI。</w:t>
      </w:r>
    </w:p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开源项目与平台实践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PagePilot：GitHub 开源项目，https://github.com/ZiDuNet/PagePilot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NPS-PRO：GitHub 开源项目，https://github.com/ZiDuNet/nps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Sub2API：AI 网关运营与维护实践，https://sub2api.leefun.top/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个人知识库与多 Agent 自动化：持续沉淀简历、项目、课程、工具与工作流资料，用于知识检索、内容生产和日常运维自动化。</w:t>
      </w:r>
    </w:p>
    <w:p>
      <w:pPr>
        <w:keepNext/>
        <w:spacing w:before="220" w:after="100" w:line="269" w:lineRule="auto"/>
        <w:pBdr>
          <w:bottom w:val="single" w:sz="10" w:color="9FC4D9" w:space="3"/>
        </w:pBdr>
      </w:pPr>
      <w:r>
        <w:rPr>
          <w:rFonts w:ascii="Aptos" w:hAnsi="Aptos" w:eastAsia="Microsoft YaHei"/>
          <w:b/>
          <w:color w:val="2E74B5"/>
          <w:sz w:val="24"/>
        </w:rPr>
        <w:t>专利成果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CN219678841U（已授权）：一种用于施工现场的超融合服务器系统。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CN120953588A：一种基于 AI 识别模型的预制梁生产数据采集方法及系统。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CN120976830A：基于 AI 视频识别和 RFID 定位的生产信息采集方法及系统。</w:t>
      </w:r>
    </w:p>
    <w:p>
      <w:pPr>
        <w:spacing w:before="0" w:after="40" w:line="264" w:lineRule="auto"/>
        <w:ind w:left="272" w:hanging="147"/>
      </w:pPr>
      <w:r>
        <w:rPr>
          <w:rFonts w:ascii="Aptos" w:hAnsi="Aptos" w:eastAsia="Microsoft YaHei"/>
          <w:b/>
          <w:color w:val="147D8B"/>
          <w:sz w:val="18"/>
        </w:rPr>
        <w:t xml:space="preserve">•  </w:t>
      </w:r>
      <w:r>
        <w:rPr>
          <w:rFonts w:ascii="Aptos" w:hAnsi="Aptos" w:eastAsia="Microsoft YaHei"/>
          <w:b w:val="0"/>
          <w:color w:val="263238"/>
          <w:sz w:val="18"/>
        </w:rPr>
        <w:t>CN120997891A：基于人脸识别与角色标签驱动的智能显示设备及交互方法。</w:t>
      </w:r>
    </w:p>
    <w:p>
      <w:pPr>
        <w:spacing w:before="240" w:after="0" w:line="269" w:lineRule="auto"/>
        <w:jc w:val="center"/>
      </w:pPr>
      <w:r>
        <w:rPr>
          <w:rFonts w:ascii="Aptos" w:hAnsi="Aptos" w:eastAsia="Microsoft YaHei"/>
          <w:b w:val="0"/>
          <w:color w:val="5B6573"/>
          <w:sz w:val="18"/>
        </w:rPr>
        <w:t>简历只能看到片面，期待与您线下交谈。</w:t>
      </w:r>
    </w:p>
    <w:sectPr w:rsidR="00FC693F" w:rsidRPr="0006063C" w:rsidSect="00034616">
      <w:headerReference w:type="default" r:id="rId9"/>
      <w:footerReference w:type="default" r:id="rId13"/>
      <w:pgSz w:w="11906" w:h="16838"/>
      <w:pgMar w:top="709" w:right="765" w:bottom="680" w:left="765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69" w:lineRule="auto"/>
      <w:jc w:val="center"/>
    </w:pPr>
    <w:r>
      <w:rPr>
        <w:rFonts w:ascii="Aptos" w:hAnsi="Aptos" w:eastAsia="Microsoft YaHei"/>
        <w:b w:val="0"/>
        <w:color w:val="5B6573"/>
        <w:sz w:val="15"/>
      </w:rPr>
      <w:t>武硕 ｜ 企业级 AI 应用实战专家 · 全栈开发工程师 · 项目经理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69" w:lineRule="auto"/>
      <w:jc w:val="right"/>
    </w:pPr>
    <w:r>
      <w:rPr>
        <w:rFonts w:ascii="Aptos" w:hAnsi="Aptos" w:eastAsia="Microsoft YaHei"/>
        <w:b/>
        <w:color w:val="147D8B"/>
        <w:sz w:val="16"/>
      </w:rPr>
      <w:t>我的生产力单位，叫 Token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Relationship Id="rId11" Type="http://schemas.openxmlformats.org/officeDocument/2006/relationships/hyperlink" Target="https://job.xn--5lww9y.top/" TargetMode="External"/><Relationship Id="rId12" Type="http://schemas.openxmlformats.org/officeDocument/2006/relationships/image" Target="media/image2.png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